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Week Without Driving – October 1–8, 2026</w:t>
      </w:r>
    </w:p>
    <w:p w:rsidR="00000000" w:rsidDel="00000000" w:rsidP="00000000" w:rsidRDefault="00000000" w:rsidRPr="00000000" w14:paraId="00000002">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access to mobility is fundamental to health, safety, economic opportunity, and community connection, enabling residents of </w:t>
      </w:r>
      <w:r w:rsidDel="00000000" w:rsidR="00000000" w:rsidRPr="00000000">
        <w:rPr>
          <w:rFonts w:ascii="Roboto" w:cs="Roboto" w:eastAsia="Roboto" w:hAnsi="Roboto"/>
          <w:b w:val="1"/>
          <w:bCs w:val="1"/>
          <w:rtl w:val="0"/>
        </w:rPr>
        <w:t xml:space="preserve">[JURISDICTION]</w:t>
      </w:r>
      <w:r w:rsidDel="00000000" w:rsidR="00000000" w:rsidRPr="00000000">
        <w:rPr>
          <w:rFonts w:ascii="Roboto" w:cs="Roboto" w:eastAsia="Roboto" w:hAnsi="Roboto"/>
          <w:rtl w:val="0"/>
        </w:rPr>
        <w:t xml:space="preserve"> to reach education, employment, medical care, food, recreation, faith communities, and social networks; and</w:t>
      </w:r>
    </w:p>
    <w:p w:rsidR="00000000" w:rsidDel="00000000" w:rsidP="00000000" w:rsidRDefault="00000000" w:rsidRPr="00000000" w14:paraId="00000003">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transportation is the second-largest household expense for most families, and the American Automobile Association estimates that the average cost of owning and operating a vehicle exceeds $12,000 per year, placing significant financial strain on households, particularly low- and moderate-income families; and</w:t>
      </w:r>
    </w:p>
    <w:p w:rsidR="00000000" w:rsidDel="00000000" w:rsidP="00000000" w:rsidRDefault="00000000" w:rsidRPr="00000000" w14:paraId="00000004">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transportation costs are directly tied to housing and land use decisions, and communities that lack affordable housing near jobs, schools, healthcare, and essential services often require residents to travel farther and rely more heavily on costly car ownership; and</w:t>
      </w:r>
    </w:p>
    <w:p w:rsidR="00000000" w:rsidDel="00000000" w:rsidP="00000000" w:rsidRDefault="00000000" w:rsidRPr="00000000" w14:paraId="00000005">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nearly one-third of people in the United States do not have a driver’s license due to age, disability, income, health conditions, or other barriers, and many others face temporary or permanent circumstances that prevent them from driving; and</w:t>
      </w:r>
    </w:p>
    <w:p w:rsidR="00000000" w:rsidDel="00000000" w:rsidP="00000000" w:rsidRDefault="00000000" w:rsidRPr="00000000" w14:paraId="00000006">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not all neighborhoods in </w:t>
      </w:r>
      <w:r w:rsidDel="00000000" w:rsidR="00000000" w:rsidRPr="00000000">
        <w:rPr>
          <w:rFonts w:ascii="Roboto" w:cs="Roboto" w:eastAsia="Roboto" w:hAnsi="Roboto"/>
          <w:b w:val="1"/>
          <w:bCs w:val="1"/>
          <w:rtl w:val="0"/>
        </w:rPr>
        <w:t xml:space="preserve">[JURISDICTION]</w:t>
      </w:r>
      <w:r w:rsidDel="00000000" w:rsidR="00000000" w:rsidRPr="00000000">
        <w:rPr>
          <w:rFonts w:ascii="Roboto" w:cs="Roboto" w:eastAsia="Roboto" w:hAnsi="Roboto"/>
          <w:rtl w:val="0"/>
        </w:rPr>
        <w:t xml:space="preserve"> have safe sidewalks, accessible curb ramps, protected bike infrastructure, reliable public transit, or land use patterns that allow daily needs to be met within a reasonable distance; and</w:t>
      </w:r>
    </w:p>
    <w:p w:rsidR="00000000" w:rsidDel="00000000" w:rsidP="00000000" w:rsidRDefault="00000000" w:rsidRPr="00000000" w14:paraId="00000007">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transportation is a leading source of greenhouse gas emissions in the United States, and expanding safe, accessible options for walking, rolling, biking, and public transit supports climate action, cleaner air, and environmental stewardship; and</w:t>
      </w:r>
    </w:p>
    <w:p w:rsidR="00000000" w:rsidDel="00000000" w:rsidP="00000000" w:rsidRDefault="00000000" w:rsidRPr="00000000" w14:paraId="00000008">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communities designed with multiple transportation options support local businesses, reduce traffic injuries and fatalities, improve public health, and create vibrant, connected neighborhoods; and</w:t>
      </w:r>
    </w:p>
    <w:p w:rsidR="00000000" w:rsidDel="00000000" w:rsidP="00000000" w:rsidRDefault="00000000" w:rsidRPr="00000000" w14:paraId="00000009">
      <w:pPr>
        <w:spacing w:after="240" w:before="240" w:lineRule="auto"/>
        <w:rPr>
          <w:rFonts w:ascii="Roboto" w:cs="Roboto" w:eastAsia="Roboto" w:hAnsi="Roboto"/>
        </w:rPr>
      </w:pPr>
      <w:r w:rsidDel="00000000" w:rsidR="00000000" w:rsidRPr="00000000">
        <w:rPr>
          <w:rFonts w:ascii="Roboto" w:cs="Roboto" w:eastAsia="Roboto" w:hAnsi="Roboto"/>
          <w:rtl w:val="0"/>
        </w:rPr>
        <w:t xml:space="preserve">WHEREAS, experiencing a week without driving offers residents and leaders an opportunity to better understand the barriers faced by nondrivers and to identify practical solutions that promote safety, affordability, accessibility, climate resilience, and equitable land use;</w:t>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Fonts w:ascii="Roboto" w:cs="Roboto" w:eastAsia="Roboto" w:hAnsi="Roboto"/>
          <w:rtl w:val="0"/>
        </w:rPr>
        <w:t xml:space="preserve">NOW, THEREFORE, I, </w:t>
      </w:r>
      <w:r w:rsidDel="00000000" w:rsidR="00000000" w:rsidRPr="00000000">
        <w:rPr>
          <w:rFonts w:ascii="Roboto" w:cs="Roboto" w:eastAsia="Roboto" w:hAnsi="Roboto"/>
          <w:b w:val="1"/>
          <w:bCs w:val="1"/>
          <w:rtl w:val="0"/>
        </w:rPr>
        <w:t xml:space="preserve">[NAME]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rtl w:val="0"/>
        </w:rPr>
        <w:t xml:space="preserve">[TITLE]</w:t>
      </w:r>
      <w:r w:rsidDel="00000000" w:rsidR="00000000" w:rsidRPr="00000000">
        <w:rPr>
          <w:rFonts w:ascii="Roboto" w:cs="Roboto" w:eastAsia="Roboto" w:hAnsi="Roboto"/>
          <w:rtl w:val="0"/>
        </w:rPr>
        <w:t xml:space="preserve">, do hereby proclaim </w:t>
      </w:r>
      <w:r w:rsidDel="00000000" w:rsidR="00000000" w:rsidRPr="00000000">
        <w:rPr>
          <w:rFonts w:ascii="Roboto" w:cs="Roboto" w:eastAsia="Roboto" w:hAnsi="Roboto"/>
          <w:b w:val="1"/>
          <w:bCs w:val="1"/>
          <w:rtl w:val="0"/>
        </w:rPr>
        <w:t xml:space="preserve">October 1–8, 2026</w:t>
      </w:r>
      <w:r w:rsidDel="00000000" w:rsidR="00000000" w:rsidRPr="00000000">
        <w:rPr>
          <w:rFonts w:ascii="Roboto" w:cs="Roboto" w:eastAsia="Roboto" w:hAnsi="Roboto"/>
          <w:rtl w:val="0"/>
        </w:rPr>
        <w:t xml:space="preserve"> as </w:t>
      </w:r>
      <w:r w:rsidDel="00000000" w:rsidR="00000000" w:rsidRPr="00000000">
        <w:rPr>
          <w:rFonts w:ascii="Roboto" w:cs="Roboto" w:eastAsia="Roboto" w:hAnsi="Roboto"/>
          <w:b w:val="1"/>
          <w:bCs w:val="1"/>
          <w:rtl w:val="0"/>
        </w:rPr>
        <w:t xml:space="preserve">Week Without Driving</w:t>
      </w:r>
      <w:r w:rsidDel="00000000" w:rsidR="00000000" w:rsidRPr="00000000">
        <w:rPr>
          <w:rFonts w:ascii="Roboto" w:cs="Roboto" w:eastAsia="Roboto" w:hAnsi="Roboto"/>
          <w:rtl w:val="0"/>
        </w:rPr>
        <w:t xml:space="preserve"> in </w:t>
      </w:r>
      <w:r w:rsidDel="00000000" w:rsidR="00000000" w:rsidRPr="00000000">
        <w:rPr>
          <w:rFonts w:ascii="Roboto" w:cs="Roboto" w:eastAsia="Roboto" w:hAnsi="Roboto"/>
          <w:b w:val="1"/>
          <w:bCs w:val="1"/>
          <w:rtl w:val="0"/>
        </w:rPr>
        <w:t xml:space="preserve">[JURISDICTION]</w:t>
      </w:r>
      <w:r w:rsidDel="00000000" w:rsidR="00000000" w:rsidRPr="00000000">
        <w:rPr>
          <w:rFonts w:ascii="Roboto" w:cs="Roboto" w:eastAsia="Roboto" w:hAnsi="Roboto"/>
          <w:rtl w:val="0"/>
        </w:rPr>
        <w:t xml:space="preserve">, and encourage residents, community organizations, businesses, and public officials to participate, reflect, and work toward a future where everyone—regardless of age, ability, or income—has safe, affordable, and sustainable transportation options.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